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F5693" w14:textId="77777777" w:rsidR="008C419C" w:rsidRPr="008C419C" w:rsidRDefault="008C419C" w:rsidP="009623F8">
      <w:pPr>
        <w:spacing w:after="0"/>
        <w:jc w:val="center"/>
        <w:rPr>
          <w:b/>
          <w:sz w:val="32"/>
          <w:szCs w:val="32"/>
        </w:rPr>
      </w:pPr>
      <w:r w:rsidRPr="008C419C">
        <w:rPr>
          <w:b/>
          <w:sz w:val="32"/>
          <w:szCs w:val="32"/>
        </w:rPr>
        <w:t>A NOTICE TO PARENTS, GUARDIANS, and STAFF</w:t>
      </w:r>
    </w:p>
    <w:p w14:paraId="1A692DA1" w14:textId="5EC9F116" w:rsidR="008C419C" w:rsidRDefault="007575FB" w:rsidP="009623F8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Dewitt Road</w:t>
      </w:r>
      <w:r w:rsidR="00AE6DB1">
        <w:rPr>
          <w:sz w:val="32"/>
          <w:szCs w:val="32"/>
        </w:rPr>
        <w:t xml:space="preserve"> Elementary</w:t>
      </w:r>
      <w:r w:rsidR="009623F8">
        <w:rPr>
          <w:sz w:val="32"/>
          <w:szCs w:val="32"/>
        </w:rPr>
        <w:t xml:space="preserve"> School</w:t>
      </w:r>
    </w:p>
    <w:p w14:paraId="60B79661" w14:textId="69D35BE4" w:rsidR="009623F8" w:rsidRPr="008C419C" w:rsidRDefault="009623F8" w:rsidP="009623F8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Webster Central School District</w:t>
      </w:r>
    </w:p>
    <w:p w14:paraId="50084670" w14:textId="77777777" w:rsidR="008C419C" w:rsidRPr="008C419C" w:rsidRDefault="008C419C" w:rsidP="009623F8">
      <w:pPr>
        <w:spacing w:after="0"/>
        <w:jc w:val="center"/>
        <w:rPr>
          <w:b/>
          <w:sz w:val="32"/>
          <w:szCs w:val="32"/>
        </w:rPr>
      </w:pPr>
      <w:r w:rsidRPr="008C419C">
        <w:rPr>
          <w:b/>
          <w:sz w:val="32"/>
          <w:szCs w:val="32"/>
        </w:rPr>
        <w:t>Lead Testing of School Drinking Water</w:t>
      </w:r>
    </w:p>
    <w:p w14:paraId="6883256E" w14:textId="44DDE35A" w:rsidR="008C419C" w:rsidRPr="008C419C" w:rsidRDefault="004364EB" w:rsidP="009623F8">
      <w:pPr>
        <w:spacing w:after="0"/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January 7, 2026</w:t>
      </w:r>
    </w:p>
    <w:p w14:paraId="0A3FD8A3" w14:textId="77777777" w:rsidR="008C419C" w:rsidRPr="00A72C53" w:rsidRDefault="008C419C" w:rsidP="008C419C">
      <w:pPr>
        <w:spacing w:after="0"/>
        <w:jc w:val="center"/>
        <w:rPr>
          <w:sz w:val="24"/>
          <w:szCs w:val="24"/>
        </w:rPr>
      </w:pPr>
    </w:p>
    <w:p w14:paraId="4E66995D" w14:textId="77777777" w:rsidR="008C419C" w:rsidRPr="008C419C" w:rsidRDefault="008C419C" w:rsidP="008C419C">
      <w:pPr>
        <w:spacing w:after="0"/>
        <w:rPr>
          <w:rFonts w:cstheme="minorHAnsi"/>
          <w:sz w:val="24"/>
          <w:szCs w:val="24"/>
        </w:rPr>
      </w:pPr>
      <w:r w:rsidRPr="008C419C">
        <w:rPr>
          <w:rFonts w:cstheme="minorHAnsi"/>
          <w:sz w:val="24"/>
          <w:szCs w:val="24"/>
        </w:rPr>
        <w:t>Safe and healthy school environments can foster healthy and successful children. To protect</w:t>
      </w:r>
    </w:p>
    <w:p w14:paraId="51166ECF" w14:textId="77777777" w:rsidR="008C419C" w:rsidRPr="008C419C" w:rsidRDefault="008C419C" w:rsidP="008C419C">
      <w:pPr>
        <w:spacing w:after="0"/>
        <w:rPr>
          <w:rFonts w:cstheme="minorHAnsi"/>
          <w:sz w:val="24"/>
          <w:szCs w:val="24"/>
        </w:rPr>
      </w:pPr>
      <w:r w:rsidRPr="008C419C">
        <w:rPr>
          <w:rFonts w:cstheme="minorHAnsi"/>
          <w:sz w:val="24"/>
          <w:szCs w:val="24"/>
        </w:rPr>
        <w:t>public health, the Public Health Law and New York State Health Department (NYS DOH)</w:t>
      </w:r>
    </w:p>
    <w:p w14:paraId="64A5D5DC" w14:textId="77777777" w:rsidR="008C419C" w:rsidRPr="008C419C" w:rsidRDefault="008C419C" w:rsidP="008C419C">
      <w:pPr>
        <w:spacing w:after="0"/>
        <w:rPr>
          <w:rFonts w:cstheme="minorHAnsi"/>
          <w:sz w:val="24"/>
          <w:szCs w:val="24"/>
        </w:rPr>
      </w:pPr>
      <w:r w:rsidRPr="008C419C">
        <w:rPr>
          <w:rFonts w:cstheme="minorHAnsi"/>
          <w:sz w:val="24"/>
          <w:szCs w:val="24"/>
        </w:rPr>
        <w:t>regulations require that all public schools and boards of cooperative educational services (BOCES)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test lead levels in water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from every outlet that is being used, or could potentially be used, for drinking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or cooking. If lead is found at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any water outlet at levels above 5 parts per billion (ppb), which is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equal to 5 micrograms per liter (µg/L), the NYS DOH requires that the school take action to reduce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the exposure to lead.</w:t>
      </w:r>
    </w:p>
    <w:p w14:paraId="490A50E2" w14:textId="77777777" w:rsidR="008C419C" w:rsidRDefault="008C419C" w:rsidP="008C419C">
      <w:pPr>
        <w:spacing w:after="0"/>
        <w:rPr>
          <w:rFonts w:cstheme="minorHAnsi"/>
          <w:sz w:val="24"/>
          <w:szCs w:val="24"/>
        </w:rPr>
      </w:pPr>
    </w:p>
    <w:p w14:paraId="2BCDC086" w14:textId="77777777" w:rsidR="008C419C" w:rsidRDefault="008C419C" w:rsidP="008C419C">
      <w:pPr>
        <w:spacing w:after="0"/>
        <w:rPr>
          <w:rFonts w:cstheme="minorHAnsi"/>
          <w:b/>
          <w:sz w:val="28"/>
          <w:szCs w:val="28"/>
        </w:rPr>
      </w:pPr>
      <w:r w:rsidRPr="008C419C">
        <w:rPr>
          <w:rFonts w:cstheme="minorHAnsi"/>
          <w:b/>
          <w:sz w:val="28"/>
          <w:szCs w:val="28"/>
        </w:rPr>
        <w:t>What is “first draw” testing of school drinking water for lead?</w:t>
      </w:r>
    </w:p>
    <w:p w14:paraId="0F5FA707" w14:textId="77777777" w:rsidR="008C419C" w:rsidRPr="00A72C53" w:rsidRDefault="008C419C" w:rsidP="008C419C">
      <w:pPr>
        <w:spacing w:after="0"/>
        <w:rPr>
          <w:rFonts w:cstheme="minorHAnsi"/>
          <w:b/>
          <w:sz w:val="24"/>
          <w:szCs w:val="24"/>
        </w:rPr>
      </w:pPr>
    </w:p>
    <w:p w14:paraId="639782EB" w14:textId="77777777" w:rsidR="008C419C" w:rsidRPr="008C419C" w:rsidRDefault="008C419C" w:rsidP="008C419C">
      <w:pPr>
        <w:spacing w:after="0"/>
        <w:rPr>
          <w:rFonts w:cstheme="minorHAnsi"/>
          <w:sz w:val="24"/>
          <w:szCs w:val="24"/>
        </w:rPr>
      </w:pPr>
      <w:r w:rsidRPr="008C419C">
        <w:rPr>
          <w:rFonts w:cstheme="minorHAnsi"/>
          <w:sz w:val="24"/>
          <w:szCs w:val="24"/>
        </w:rPr>
        <w:t>The “on-again, off-again” nature of water use at most schools can raise lead levels in school</w:t>
      </w:r>
    </w:p>
    <w:p w14:paraId="4686673C" w14:textId="77777777" w:rsidR="008C419C" w:rsidRDefault="008C419C" w:rsidP="008C419C">
      <w:pPr>
        <w:spacing w:after="0"/>
        <w:rPr>
          <w:rFonts w:cstheme="minorHAnsi"/>
          <w:sz w:val="24"/>
          <w:szCs w:val="24"/>
        </w:rPr>
      </w:pPr>
      <w:r w:rsidRPr="008C419C">
        <w:rPr>
          <w:rFonts w:cstheme="minorHAnsi"/>
          <w:sz w:val="24"/>
          <w:szCs w:val="24"/>
        </w:rPr>
        <w:t>drinking water. Water that remains in pipes overnight, over a weekend, or over vacation periods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stays in contact with lead pipes or lead solder and, as a result, could contain higher levels of lead.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This is why schools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are required to collect a sample after the water has been sitting in the plumbing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system for a certain period of time. This “first draw” sample is likely to show higher levels of lead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for that outlet than what you would see if you sampled after using the water continuously. However,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even if the first draw sample does not reflect what you would see with continuous usage, it is still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important because it can identify outlets that have elevated lead levels.</w:t>
      </w:r>
    </w:p>
    <w:p w14:paraId="2D3337EC" w14:textId="77777777" w:rsidR="008C419C" w:rsidRPr="008C419C" w:rsidRDefault="008C419C" w:rsidP="008C419C">
      <w:pPr>
        <w:spacing w:after="0"/>
        <w:rPr>
          <w:rFonts w:cstheme="minorHAnsi"/>
          <w:sz w:val="24"/>
          <w:szCs w:val="24"/>
        </w:rPr>
      </w:pPr>
    </w:p>
    <w:p w14:paraId="20F52B62" w14:textId="66A2B3D4" w:rsidR="008C419C" w:rsidRDefault="008C419C" w:rsidP="008C419C">
      <w:pPr>
        <w:spacing w:after="0"/>
        <w:rPr>
          <w:rFonts w:cstheme="minorHAnsi"/>
          <w:b/>
          <w:sz w:val="28"/>
          <w:szCs w:val="28"/>
        </w:rPr>
      </w:pPr>
      <w:r w:rsidRPr="008C419C">
        <w:rPr>
          <w:rFonts w:cstheme="minorHAnsi"/>
          <w:b/>
          <w:sz w:val="28"/>
          <w:szCs w:val="28"/>
        </w:rPr>
        <w:t>What are the results of the first draw testing?</w:t>
      </w:r>
    </w:p>
    <w:p w14:paraId="0AD9B751" w14:textId="5D5A5619" w:rsidR="009623F8" w:rsidRPr="009623F8" w:rsidRDefault="009623F8" w:rsidP="008C419C">
      <w:pPr>
        <w:spacing w:after="0"/>
        <w:rPr>
          <w:rFonts w:cstheme="minorHAnsi"/>
          <w:b/>
          <w:sz w:val="24"/>
          <w:szCs w:val="24"/>
        </w:rPr>
      </w:pPr>
    </w:p>
    <w:p w14:paraId="6DA5D558" w14:textId="29A9F40B" w:rsidR="009623F8" w:rsidRDefault="00AE6DB1" w:rsidP="009623F8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2</w:t>
      </w:r>
      <w:r w:rsidR="004364EB">
        <w:rPr>
          <w:rFonts w:cstheme="minorHAnsi"/>
          <w:bCs/>
          <w:sz w:val="24"/>
          <w:szCs w:val="24"/>
        </w:rPr>
        <w:t>0</w:t>
      </w:r>
      <w:r w:rsidR="009623F8" w:rsidRPr="009623F8">
        <w:rPr>
          <w:rFonts w:cstheme="minorHAnsi"/>
          <w:bCs/>
          <w:sz w:val="24"/>
          <w:szCs w:val="24"/>
        </w:rPr>
        <w:t xml:space="preserve"> samples were taken on </w:t>
      </w:r>
      <w:r w:rsidR="000F129B">
        <w:rPr>
          <w:rFonts w:cstheme="minorHAnsi"/>
          <w:bCs/>
          <w:sz w:val="24"/>
          <w:szCs w:val="24"/>
        </w:rPr>
        <w:t>11/</w:t>
      </w:r>
      <w:r w:rsidR="004364EB">
        <w:rPr>
          <w:rFonts w:cstheme="minorHAnsi"/>
          <w:bCs/>
          <w:sz w:val="24"/>
          <w:szCs w:val="24"/>
        </w:rPr>
        <w:t>2</w:t>
      </w:r>
      <w:r w:rsidR="007575FB">
        <w:rPr>
          <w:rFonts w:cstheme="minorHAnsi"/>
          <w:bCs/>
          <w:sz w:val="24"/>
          <w:szCs w:val="24"/>
        </w:rPr>
        <w:t>1</w:t>
      </w:r>
      <w:r w:rsidR="000F129B">
        <w:rPr>
          <w:rFonts w:cstheme="minorHAnsi"/>
          <w:bCs/>
          <w:sz w:val="24"/>
          <w:szCs w:val="24"/>
        </w:rPr>
        <w:t>/</w:t>
      </w:r>
      <w:r w:rsidR="009623F8" w:rsidRPr="009623F8">
        <w:rPr>
          <w:rFonts w:cstheme="minorHAnsi"/>
          <w:bCs/>
          <w:sz w:val="24"/>
          <w:szCs w:val="24"/>
        </w:rPr>
        <w:t xml:space="preserve">2025 of potable drinking water sources.  </w:t>
      </w:r>
      <w:r w:rsidR="00E3478D">
        <w:rPr>
          <w:rFonts w:cstheme="minorHAnsi"/>
          <w:bCs/>
          <w:sz w:val="24"/>
          <w:szCs w:val="24"/>
        </w:rPr>
        <w:t xml:space="preserve">One (1) </w:t>
      </w:r>
      <w:r w:rsidR="009623F8" w:rsidRPr="009623F8">
        <w:rPr>
          <w:rFonts w:cstheme="minorHAnsi"/>
          <w:bCs/>
          <w:sz w:val="24"/>
          <w:szCs w:val="24"/>
        </w:rPr>
        <w:t>fixture w</w:t>
      </w:r>
      <w:r w:rsidR="00E3478D">
        <w:rPr>
          <w:rFonts w:cstheme="minorHAnsi"/>
          <w:bCs/>
          <w:sz w:val="24"/>
          <w:szCs w:val="24"/>
        </w:rPr>
        <w:t>as</w:t>
      </w:r>
      <w:r w:rsidR="009623F8" w:rsidRPr="009623F8">
        <w:rPr>
          <w:rFonts w:cstheme="minorHAnsi"/>
          <w:bCs/>
          <w:sz w:val="24"/>
          <w:szCs w:val="24"/>
        </w:rPr>
        <w:t xml:space="preserve"> determined to exceed the Subpart 67-4 action level of 5 micrograms per liter (µg/L).</w:t>
      </w:r>
    </w:p>
    <w:p w14:paraId="62AD2F29" w14:textId="28F712EF" w:rsidR="00950A33" w:rsidRDefault="00950A33" w:rsidP="009623F8">
      <w:pPr>
        <w:spacing w:after="0"/>
        <w:rPr>
          <w:rFonts w:cstheme="minorHAnsi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1980"/>
        <w:gridCol w:w="2070"/>
        <w:gridCol w:w="2175"/>
        <w:gridCol w:w="1870"/>
      </w:tblGrid>
      <w:tr w:rsidR="008C419C" w:rsidRPr="008C419C" w14:paraId="6104FD14" w14:textId="77777777" w:rsidTr="008C419C">
        <w:trPr>
          <w:trHeight w:val="350"/>
        </w:trPr>
        <w:tc>
          <w:tcPr>
            <w:tcW w:w="9350" w:type="dxa"/>
            <w:gridSpan w:val="5"/>
            <w:vAlign w:val="center"/>
          </w:tcPr>
          <w:p w14:paraId="7CF513C9" w14:textId="61A88EE5" w:rsidR="008C419C" w:rsidRPr="008C419C" w:rsidRDefault="008C419C" w:rsidP="00E3478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C419C">
              <w:rPr>
                <w:rFonts w:cstheme="minorHAnsi"/>
                <w:b/>
                <w:sz w:val="24"/>
                <w:szCs w:val="24"/>
              </w:rPr>
              <w:t xml:space="preserve">Samples Collected on </w:t>
            </w:r>
            <w:r w:rsidR="00AE6DB1">
              <w:rPr>
                <w:rFonts w:cstheme="minorHAnsi"/>
                <w:b/>
                <w:sz w:val="24"/>
                <w:szCs w:val="24"/>
              </w:rPr>
              <w:t>11</w:t>
            </w:r>
            <w:r w:rsidR="009623F8">
              <w:rPr>
                <w:rFonts w:cstheme="minorHAnsi"/>
                <w:b/>
                <w:sz w:val="24"/>
                <w:szCs w:val="24"/>
              </w:rPr>
              <w:t>/</w:t>
            </w:r>
            <w:r w:rsidR="004364EB">
              <w:rPr>
                <w:rFonts w:cstheme="minorHAnsi"/>
                <w:b/>
                <w:sz w:val="24"/>
                <w:szCs w:val="24"/>
              </w:rPr>
              <w:t>25</w:t>
            </w:r>
            <w:r w:rsidR="009623F8">
              <w:rPr>
                <w:rFonts w:cstheme="minorHAnsi"/>
                <w:b/>
                <w:sz w:val="24"/>
                <w:szCs w:val="24"/>
              </w:rPr>
              <w:t>/2025</w:t>
            </w:r>
          </w:p>
        </w:tc>
      </w:tr>
      <w:tr w:rsidR="008C419C" w:rsidRPr="008C419C" w14:paraId="70C50DEA" w14:textId="77777777" w:rsidTr="008C419C">
        <w:tc>
          <w:tcPr>
            <w:tcW w:w="1255" w:type="dxa"/>
          </w:tcPr>
          <w:p w14:paraId="176DDA3C" w14:textId="77777777" w:rsidR="008C419C" w:rsidRPr="008C419C" w:rsidRDefault="008C419C" w:rsidP="008C419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C419C">
              <w:rPr>
                <w:rFonts w:cstheme="minorHAnsi"/>
                <w:b/>
                <w:sz w:val="24"/>
                <w:szCs w:val="24"/>
              </w:rPr>
              <w:t>Floor</w:t>
            </w:r>
          </w:p>
        </w:tc>
        <w:tc>
          <w:tcPr>
            <w:tcW w:w="1980" w:type="dxa"/>
          </w:tcPr>
          <w:p w14:paraId="6C59EDD6" w14:textId="77777777" w:rsidR="008C419C" w:rsidRPr="008C419C" w:rsidRDefault="008C419C" w:rsidP="008C419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C419C">
              <w:rPr>
                <w:rFonts w:cstheme="minorHAnsi"/>
                <w:b/>
                <w:sz w:val="24"/>
                <w:szCs w:val="24"/>
              </w:rPr>
              <w:t>Function/Space</w:t>
            </w:r>
          </w:p>
        </w:tc>
        <w:tc>
          <w:tcPr>
            <w:tcW w:w="2070" w:type="dxa"/>
          </w:tcPr>
          <w:p w14:paraId="510613DE" w14:textId="77777777" w:rsidR="008C419C" w:rsidRPr="008C419C" w:rsidRDefault="008C419C" w:rsidP="008C419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C419C">
              <w:rPr>
                <w:rFonts w:cstheme="minorHAnsi"/>
                <w:b/>
                <w:sz w:val="24"/>
                <w:szCs w:val="24"/>
              </w:rPr>
              <w:t>Room</w:t>
            </w:r>
          </w:p>
        </w:tc>
        <w:tc>
          <w:tcPr>
            <w:tcW w:w="2175" w:type="dxa"/>
          </w:tcPr>
          <w:p w14:paraId="7134FF7E" w14:textId="77777777" w:rsidR="008C419C" w:rsidRPr="008C419C" w:rsidRDefault="008C419C" w:rsidP="008C419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C419C">
              <w:rPr>
                <w:rFonts w:cstheme="minorHAnsi"/>
                <w:b/>
                <w:sz w:val="24"/>
                <w:szCs w:val="24"/>
              </w:rPr>
              <w:t>Fixture Type</w:t>
            </w:r>
          </w:p>
        </w:tc>
        <w:tc>
          <w:tcPr>
            <w:tcW w:w="1870" w:type="dxa"/>
          </w:tcPr>
          <w:p w14:paraId="193A686E" w14:textId="70B75903" w:rsidR="008C419C" w:rsidRPr="008C419C" w:rsidRDefault="009623F8" w:rsidP="008C419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623F8">
              <w:rPr>
                <w:rFonts w:cstheme="minorHAnsi"/>
                <w:b/>
                <w:sz w:val="24"/>
                <w:szCs w:val="24"/>
              </w:rPr>
              <w:t>Result (µg/L)</w:t>
            </w:r>
          </w:p>
        </w:tc>
      </w:tr>
      <w:tr w:rsidR="008C419C" w:rsidRPr="009623F8" w14:paraId="4EDFEF21" w14:textId="77777777" w:rsidTr="008C419C">
        <w:tc>
          <w:tcPr>
            <w:tcW w:w="1255" w:type="dxa"/>
          </w:tcPr>
          <w:p w14:paraId="52B3AE90" w14:textId="0112AFE3" w:rsidR="008C419C" w:rsidRPr="009623F8" w:rsidRDefault="009623F8" w:rsidP="009623F8">
            <w:pPr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9623F8">
              <w:rPr>
                <w:rFonts w:cstheme="minorHAnsi"/>
                <w:iCs/>
                <w:sz w:val="24"/>
                <w:szCs w:val="24"/>
              </w:rPr>
              <w:t>1</w:t>
            </w:r>
          </w:p>
        </w:tc>
        <w:tc>
          <w:tcPr>
            <w:tcW w:w="1980" w:type="dxa"/>
          </w:tcPr>
          <w:p w14:paraId="523C9B29" w14:textId="065E3968" w:rsidR="004364EB" w:rsidRPr="009623F8" w:rsidRDefault="007575FB" w:rsidP="004364EB">
            <w:pPr>
              <w:jc w:val="center"/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Cafeteria</w:t>
            </w:r>
          </w:p>
        </w:tc>
        <w:tc>
          <w:tcPr>
            <w:tcW w:w="2070" w:type="dxa"/>
          </w:tcPr>
          <w:p w14:paraId="7A194D5B" w14:textId="74A6F068" w:rsidR="008C419C" w:rsidRPr="009623F8" w:rsidRDefault="007575FB" w:rsidP="009623F8">
            <w:pPr>
              <w:jc w:val="center"/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Serving Line</w:t>
            </w:r>
          </w:p>
        </w:tc>
        <w:tc>
          <w:tcPr>
            <w:tcW w:w="2175" w:type="dxa"/>
          </w:tcPr>
          <w:p w14:paraId="37B9979E" w14:textId="27EB2F05" w:rsidR="009623F8" w:rsidRPr="009623F8" w:rsidRDefault="009623F8" w:rsidP="009623F8">
            <w:pPr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9623F8">
              <w:rPr>
                <w:rFonts w:cstheme="minorHAnsi"/>
                <w:iCs/>
                <w:sz w:val="24"/>
                <w:szCs w:val="24"/>
              </w:rPr>
              <w:t>Faucet</w:t>
            </w:r>
          </w:p>
        </w:tc>
        <w:tc>
          <w:tcPr>
            <w:tcW w:w="1870" w:type="dxa"/>
          </w:tcPr>
          <w:p w14:paraId="65FA501A" w14:textId="1A603304" w:rsidR="008C419C" w:rsidRPr="009623F8" w:rsidRDefault="007575FB" w:rsidP="009623F8">
            <w:pPr>
              <w:jc w:val="center"/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9.2</w:t>
            </w:r>
          </w:p>
        </w:tc>
      </w:tr>
    </w:tbl>
    <w:p w14:paraId="1087BF14" w14:textId="77777777" w:rsidR="00E3478D" w:rsidRDefault="00E3478D" w:rsidP="008C419C">
      <w:pPr>
        <w:spacing w:after="0"/>
        <w:rPr>
          <w:rFonts w:cstheme="minorHAnsi"/>
          <w:b/>
          <w:sz w:val="28"/>
          <w:szCs w:val="28"/>
        </w:rPr>
      </w:pPr>
    </w:p>
    <w:p w14:paraId="2C5BF1EB" w14:textId="77777777" w:rsidR="00AE6DB1" w:rsidRDefault="00AE6DB1" w:rsidP="008C419C">
      <w:pPr>
        <w:spacing w:after="0"/>
        <w:rPr>
          <w:rFonts w:cstheme="minorHAnsi"/>
          <w:b/>
          <w:sz w:val="28"/>
          <w:szCs w:val="28"/>
        </w:rPr>
      </w:pPr>
    </w:p>
    <w:p w14:paraId="2084E26E" w14:textId="77777777" w:rsidR="00AE6DB1" w:rsidRDefault="00AE6DB1" w:rsidP="008C419C">
      <w:pPr>
        <w:spacing w:after="0"/>
        <w:rPr>
          <w:rFonts w:cstheme="minorHAnsi"/>
          <w:b/>
          <w:sz w:val="28"/>
          <w:szCs w:val="28"/>
        </w:rPr>
      </w:pPr>
    </w:p>
    <w:p w14:paraId="0FFA24A6" w14:textId="77777777" w:rsidR="00AE6DB1" w:rsidRDefault="00AE6DB1" w:rsidP="008C419C">
      <w:pPr>
        <w:spacing w:after="0"/>
        <w:rPr>
          <w:rFonts w:cstheme="minorHAnsi"/>
          <w:b/>
          <w:sz w:val="28"/>
          <w:szCs w:val="28"/>
        </w:rPr>
      </w:pPr>
    </w:p>
    <w:p w14:paraId="15046433" w14:textId="24EF6B75" w:rsidR="008C419C" w:rsidRDefault="008C419C" w:rsidP="008C419C">
      <w:pPr>
        <w:spacing w:after="0"/>
        <w:rPr>
          <w:rFonts w:cstheme="minorHAnsi"/>
          <w:b/>
          <w:sz w:val="28"/>
          <w:szCs w:val="28"/>
        </w:rPr>
      </w:pPr>
      <w:r w:rsidRPr="008C419C">
        <w:rPr>
          <w:rFonts w:cstheme="minorHAnsi"/>
          <w:b/>
          <w:sz w:val="28"/>
          <w:szCs w:val="28"/>
        </w:rPr>
        <w:lastRenderedPageBreak/>
        <w:t>What is being done in response to the results?</w:t>
      </w:r>
    </w:p>
    <w:p w14:paraId="6484A4BC" w14:textId="77777777" w:rsidR="008C419C" w:rsidRPr="00A72C53" w:rsidRDefault="008C419C" w:rsidP="008C419C">
      <w:pPr>
        <w:spacing w:after="0"/>
        <w:rPr>
          <w:rFonts w:cstheme="minorHAnsi"/>
          <w:b/>
          <w:sz w:val="24"/>
          <w:szCs w:val="24"/>
        </w:rPr>
      </w:pPr>
    </w:p>
    <w:p w14:paraId="4E30D55C" w14:textId="31FBC46F" w:rsidR="008C419C" w:rsidRDefault="008C419C" w:rsidP="008C419C">
      <w:pPr>
        <w:spacing w:after="0"/>
        <w:rPr>
          <w:rFonts w:cstheme="minorHAnsi"/>
          <w:sz w:val="24"/>
          <w:szCs w:val="24"/>
        </w:rPr>
      </w:pPr>
      <w:r w:rsidRPr="008C419C">
        <w:rPr>
          <w:rFonts w:cstheme="minorHAnsi"/>
          <w:sz w:val="24"/>
          <w:szCs w:val="24"/>
        </w:rPr>
        <w:t>Outlets that tested with lead levels above the action level (5 ppb) were removed from service</w:t>
      </w:r>
      <w:r w:rsidR="00AE6DB1">
        <w:rPr>
          <w:rFonts w:cstheme="minorHAnsi"/>
          <w:sz w:val="24"/>
          <w:szCs w:val="24"/>
        </w:rPr>
        <w:t xml:space="preserve">, until the fixture can be remediated and retested.  </w:t>
      </w:r>
      <w:r w:rsidRPr="008C419C">
        <w:rPr>
          <w:rFonts w:cstheme="minorHAnsi"/>
          <w:sz w:val="24"/>
          <w:szCs w:val="24"/>
        </w:rPr>
        <w:t>Unless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an outlet is a sink faucet needed for handwashing. In that case, a sign was posted at the outle</w:t>
      </w:r>
      <w:r>
        <w:rPr>
          <w:rFonts w:cstheme="minorHAnsi"/>
          <w:sz w:val="24"/>
          <w:szCs w:val="24"/>
        </w:rPr>
        <w:t xml:space="preserve">t </w:t>
      </w:r>
      <w:r w:rsidRPr="008C419C">
        <w:rPr>
          <w:rFonts w:cstheme="minorHAnsi"/>
          <w:sz w:val="24"/>
          <w:szCs w:val="24"/>
        </w:rPr>
        <w:t>indicating that the sink is not to be used for drinking. Outlets that tested below the action level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remain in service with no restrictions.</w:t>
      </w:r>
    </w:p>
    <w:p w14:paraId="655572E6" w14:textId="1A25C80F" w:rsidR="009623F8" w:rsidRDefault="009623F8" w:rsidP="008C419C">
      <w:pPr>
        <w:spacing w:after="0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1980"/>
        <w:gridCol w:w="1350"/>
        <w:gridCol w:w="1620"/>
        <w:gridCol w:w="3505"/>
      </w:tblGrid>
      <w:tr w:rsidR="009623F8" w:rsidRPr="008C419C" w14:paraId="7A6AFF44" w14:textId="77777777" w:rsidTr="009623F8">
        <w:tc>
          <w:tcPr>
            <w:tcW w:w="895" w:type="dxa"/>
          </w:tcPr>
          <w:p w14:paraId="5A02A579" w14:textId="77777777" w:rsidR="009623F8" w:rsidRPr="008C419C" w:rsidRDefault="009623F8" w:rsidP="00827CF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C419C">
              <w:rPr>
                <w:rFonts w:cstheme="minorHAnsi"/>
                <w:b/>
                <w:sz w:val="24"/>
                <w:szCs w:val="24"/>
              </w:rPr>
              <w:t>Floor</w:t>
            </w:r>
          </w:p>
        </w:tc>
        <w:tc>
          <w:tcPr>
            <w:tcW w:w="1980" w:type="dxa"/>
          </w:tcPr>
          <w:p w14:paraId="3292FDA8" w14:textId="77777777" w:rsidR="009623F8" w:rsidRPr="008C419C" w:rsidRDefault="009623F8" w:rsidP="00827CF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C419C">
              <w:rPr>
                <w:rFonts w:cstheme="minorHAnsi"/>
                <w:b/>
                <w:sz w:val="24"/>
                <w:szCs w:val="24"/>
              </w:rPr>
              <w:t>Function/Space</w:t>
            </w:r>
          </w:p>
        </w:tc>
        <w:tc>
          <w:tcPr>
            <w:tcW w:w="1350" w:type="dxa"/>
          </w:tcPr>
          <w:p w14:paraId="4C19E2AF" w14:textId="77777777" w:rsidR="009623F8" w:rsidRPr="008C419C" w:rsidRDefault="009623F8" w:rsidP="00827CF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C419C">
              <w:rPr>
                <w:rFonts w:cstheme="minorHAnsi"/>
                <w:b/>
                <w:sz w:val="24"/>
                <w:szCs w:val="24"/>
              </w:rPr>
              <w:t>Room</w:t>
            </w:r>
          </w:p>
        </w:tc>
        <w:tc>
          <w:tcPr>
            <w:tcW w:w="1620" w:type="dxa"/>
          </w:tcPr>
          <w:p w14:paraId="181A2673" w14:textId="77777777" w:rsidR="009623F8" w:rsidRPr="008C419C" w:rsidRDefault="009623F8" w:rsidP="00827CF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C419C">
              <w:rPr>
                <w:rFonts w:cstheme="minorHAnsi"/>
                <w:b/>
                <w:sz w:val="24"/>
                <w:szCs w:val="24"/>
              </w:rPr>
              <w:t>Fixture Type</w:t>
            </w:r>
          </w:p>
        </w:tc>
        <w:tc>
          <w:tcPr>
            <w:tcW w:w="3505" w:type="dxa"/>
          </w:tcPr>
          <w:p w14:paraId="3E41B935" w14:textId="53DDDBDE" w:rsidR="009623F8" w:rsidRPr="008C419C" w:rsidRDefault="009623F8" w:rsidP="00827CF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Response Action</w:t>
            </w:r>
          </w:p>
        </w:tc>
      </w:tr>
      <w:tr w:rsidR="009623F8" w:rsidRPr="009623F8" w14:paraId="7CDA7075" w14:textId="77777777" w:rsidTr="009623F8">
        <w:tc>
          <w:tcPr>
            <w:tcW w:w="895" w:type="dxa"/>
            <w:vAlign w:val="center"/>
          </w:tcPr>
          <w:p w14:paraId="75CFCBCF" w14:textId="77777777" w:rsidR="009623F8" w:rsidRPr="009623F8" w:rsidRDefault="009623F8" w:rsidP="00827CFA">
            <w:pPr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9623F8">
              <w:rPr>
                <w:rFonts w:cstheme="minorHAnsi"/>
                <w:iCs/>
                <w:sz w:val="24"/>
                <w:szCs w:val="24"/>
              </w:rPr>
              <w:t>1</w:t>
            </w:r>
          </w:p>
        </w:tc>
        <w:tc>
          <w:tcPr>
            <w:tcW w:w="1980" w:type="dxa"/>
            <w:vAlign w:val="center"/>
          </w:tcPr>
          <w:p w14:paraId="3FCACAFF" w14:textId="6D221AFC" w:rsidR="009623F8" w:rsidRPr="009623F8" w:rsidRDefault="007575FB" w:rsidP="00827CFA">
            <w:pPr>
              <w:jc w:val="center"/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Cafeteria</w:t>
            </w:r>
          </w:p>
        </w:tc>
        <w:tc>
          <w:tcPr>
            <w:tcW w:w="1350" w:type="dxa"/>
            <w:vAlign w:val="center"/>
          </w:tcPr>
          <w:p w14:paraId="61DA69C8" w14:textId="09E19261" w:rsidR="009623F8" w:rsidRPr="009623F8" w:rsidRDefault="007575FB" w:rsidP="00827CFA">
            <w:pPr>
              <w:jc w:val="center"/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Serving Line</w:t>
            </w:r>
          </w:p>
        </w:tc>
        <w:tc>
          <w:tcPr>
            <w:tcW w:w="1620" w:type="dxa"/>
            <w:vAlign w:val="center"/>
          </w:tcPr>
          <w:p w14:paraId="131912FF" w14:textId="77777777" w:rsidR="009623F8" w:rsidRPr="009623F8" w:rsidRDefault="009623F8" w:rsidP="00827CFA">
            <w:pPr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9623F8">
              <w:rPr>
                <w:rFonts w:cstheme="minorHAnsi"/>
                <w:iCs/>
                <w:sz w:val="24"/>
                <w:szCs w:val="24"/>
              </w:rPr>
              <w:t>Faucet</w:t>
            </w:r>
          </w:p>
        </w:tc>
        <w:tc>
          <w:tcPr>
            <w:tcW w:w="3505" w:type="dxa"/>
            <w:vAlign w:val="center"/>
          </w:tcPr>
          <w:p w14:paraId="43FA8559" w14:textId="74E17F32" w:rsidR="009623F8" w:rsidRPr="009623F8" w:rsidRDefault="004364EB" w:rsidP="009623F8">
            <w:pPr>
              <w:rPr>
                <w:rFonts w:cstheme="minorHAnsi"/>
                <w:iCs/>
                <w:sz w:val="24"/>
                <w:szCs w:val="24"/>
              </w:rPr>
            </w:pPr>
            <w:r w:rsidRPr="004364EB">
              <w:rPr>
                <w:rFonts w:cstheme="minorHAnsi"/>
                <w:sz w:val="24"/>
                <w:szCs w:val="24"/>
              </w:rPr>
              <w:t>Fixture labeled as non-potable, faucet will be replaced, water filter to be installed and faucet re-tested.</w:t>
            </w:r>
          </w:p>
        </w:tc>
      </w:tr>
    </w:tbl>
    <w:p w14:paraId="3678AD82" w14:textId="77777777" w:rsidR="009623F8" w:rsidRPr="008C419C" w:rsidRDefault="009623F8" w:rsidP="008C419C">
      <w:pPr>
        <w:spacing w:after="0"/>
        <w:rPr>
          <w:rFonts w:cstheme="minorHAnsi"/>
          <w:sz w:val="24"/>
          <w:szCs w:val="24"/>
        </w:rPr>
      </w:pPr>
    </w:p>
    <w:p w14:paraId="46C1B6AA" w14:textId="77777777" w:rsidR="008C419C" w:rsidRDefault="008C419C" w:rsidP="008C419C">
      <w:pPr>
        <w:spacing w:after="0"/>
        <w:rPr>
          <w:rFonts w:cstheme="minorHAnsi"/>
          <w:b/>
          <w:sz w:val="28"/>
          <w:szCs w:val="28"/>
        </w:rPr>
      </w:pPr>
      <w:r w:rsidRPr="008C419C">
        <w:rPr>
          <w:rFonts w:cstheme="minorHAnsi"/>
          <w:b/>
          <w:sz w:val="28"/>
          <w:szCs w:val="28"/>
        </w:rPr>
        <w:t>What are the health effects of lead?</w:t>
      </w:r>
    </w:p>
    <w:p w14:paraId="10896F0D" w14:textId="77777777" w:rsidR="008C419C" w:rsidRPr="00A72C53" w:rsidRDefault="008C419C" w:rsidP="008C419C">
      <w:pPr>
        <w:spacing w:after="0"/>
        <w:rPr>
          <w:rFonts w:cstheme="minorHAnsi"/>
          <w:b/>
          <w:sz w:val="24"/>
          <w:szCs w:val="24"/>
        </w:rPr>
      </w:pPr>
    </w:p>
    <w:p w14:paraId="037610A8" w14:textId="77777777" w:rsidR="008C419C" w:rsidRPr="008C419C" w:rsidRDefault="008C419C" w:rsidP="008C419C">
      <w:pPr>
        <w:spacing w:after="0"/>
        <w:rPr>
          <w:rFonts w:cstheme="minorHAnsi"/>
          <w:sz w:val="24"/>
          <w:szCs w:val="24"/>
        </w:rPr>
      </w:pPr>
      <w:r w:rsidRPr="008C419C">
        <w:rPr>
          <w:rFonts w:cstheme="minorHAnsi"/>
          <w:sz w:val="24"/>
          <w:szCs w:val="24"/>
        </w:rPr>
        <w:t>Lead is a metal that can harm children and adults when it gets into their bodies. Lead is a known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neurotoxin, particularly harmful to the developing brain and nervous system of children under 6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years old. Lead can harm a young child's growth, behavior, and ability to learn. Lead exposure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during pregnancy may contribute to low birth weight and developmental delays in infants. There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are many sources of lead exposure in the environment, and it is important to reduce all lead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exposure as much as possible. Water testing helps identify and correct possible sources of lead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that contribute to exposure from drinking water.</w:t>
      </w:r>
    </w:p>
    <w:p w14:paraId="6369A2B8" w14:textId="77777777" w:rsidR="008C419C" w:rsidRDefault="008C419C" w:rsidP="008C419C">
      <w:pPr>
        <w:spacing w:after="0"/>
        <w:rPr>
          <w:rFonts w:cstheme="minorHAnsi"/>
          <w:sz w:val="24"/>
          <w:szCs w:val="24"/>
        </w:rPr>
      </w:pPr>
    </w:p>
    <w:p w14:paraId="669454B1" w14:textId="77777777" w:rsidR="008C419C" w:rsidRPr="00A72C53" w:rsidRDefault="008C419C" w:rsidP="008C419C">
      <w:pPr>
        <w:spacing w:after="0"/>
        <w:rPr>
          <w:rFonts w:cstheme="minorHAnsi"/>
          <w:b/>
          <w:sz w:val="28"/>
          <w:szCs w:val="28"/>
        </w:rPr>
      </w:pPr>
      <w:r w:rsidRPr="00A72C53">
        <w:rPr>
          <w:rFonts w:cstheme="minorHAnsi"/>
          <w:b/>
          <w:sz w:val="28"/>
          <w:szCs w:val="28"/>
        </w:rPr>
        <w:t>What are the other sources of lead exposure?</w:t>
      </w:r>
    </w:p>
    <w:p w14:paraId="6382010F" w14:textId="77777777" w:rsidR="00A72C53" w:rsidRDefault="00A72C53" w:rsidP="008C419C">
      <w:pPr>
        <w:spacing w:after="0"/>
        <w:rPr>
          <w:rFonts w:cstheme="minorHAnsi"/>
          <w:sz w:val="24"/>
          <w:szCs w:val="24"/>
        </w:rPr>
      </w:pPr>
    </w:p>
    <w:p w14:paraId="0D6F98D5" w14:textId="77777777" w:rsidR="008C419C" w:rsidRPr="008C419C" w:rsidRDefault="008C419C" w:rsidP="008C419C">
      <w:pPr>
        <w:spacing w:after="0"/>
        <w:rPr>
          <w:rFonts w:cstheme="minorHAnsi"/>
          <w:sz w:val="24"/>
          <w:szCs w:val="24"/>
        </w:rPr>
      </w:pPr>
      <w:r w:rsidRPr="008C419C">
        <w:rPr>
          <w:rFonts w:cstheme="minorHAnsi"/>
          <w:sz w:val="24"/>
          <w:szCs w:val="24"/>
        </w:rPr>
        <w:t>Lead is a metal that has been used for centuries for many purposes, resulting in widespread</w:t>
      </w:r>
    </w:p>
    <w:p w14:paraId="0D46EAF0" w14:textId="77777777" w:rsidR="008C419C" w:rsidRPr="008C419C" w:rsidRDefault="008C419C" w:rsidP="008C419C">
      <w:pPr>
        <w:spacing w:after="0"/>
        <w:rPr>
          <w:rFonts w:cstheme="minorHAnsi"/>
          <w:sz w:val="24"/>
          <w:szCs w:val="24"/>
        </w:rPr>
      </w:pPr>
      <w:r w:rsidRPr="008C419C">
        <w:rPr>
          <w:rFonts w:cstheme="minorHAnsi"/>
          <w:sz w:val="24"/>
          <w:szCs w:val="24"/>
        </w:rPr>
        <w:t>distribution in the environment. Major sources of lead exposure include lead-based paint in older</w:t>
      </w:r>
      <w:r w:rsidR="00A72C53"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housing, and lead that built up over decades in soil and dust due to historical use of lead in</w:t>
      </w:r>
      <w:r w:rsidR="00A72C53"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gasoline, paint, and manufacturing. Lead can also be found in a number of consumer products,</w:t>
      </w:r>
      <w:r w:rsidR="00A72C53"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including certain types of pottery, pewter, brass fixtures, foods, plumbing materials, and</w:t>
      </w:r>
      <w:r w:rsidR="00A72C53"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cosmetics. Lead seldom occurs naturally in water supplies but drinking water could become a</w:t>
      </w:r>
      <w:r w:rsidR="00A72C53"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possible source of lead exposure if the building’s plumbing contains lead. The primary source of</w:t>
      </w:r>
      <w:r w:rsidR="00A72C53"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lead exposure for most children with elevated blood-lead levels is lead-based paint.</w:t>
      </w:r>
    </w:p>
    <w:p w14:paraId="2989A125" w14:textId="77777777" w:rsidR="000F129B" w:rsidRDefault="000F129B" w:rsidP="008C419C">
      <w:pPr>
        <w:spacing w:after="0"/>
        <w:rPr>
          <w:rFonts w:cstheme="minorHAnsi"/>
          <w:b/>
          <w:sz w:val="28"/>
          <w:szCs w:val="28"/>
        </w:rPr>
      </w:pPr>
    </w:p>
    <w:p w14:paraId="152EC886" w14:textId="4A7C9C6B" w:rsidR="008C419C" w:rsidRPr="00A72C53" w:rsidRDefault="008C419C" w:rsidP="008C419C">
      <w:pPr>
        <w:spacing w:after="0"/>
        <w:rPr>
          <w:rFonts w:cstheme="minorHAnsi"/>
          <w:b/>
          <w:sz w:val="28"/>
          <w:szCs w:val="28"/>
        </w:rPr>
      </w:pPr>
      <w:r w:rsidRPr="00A72C53">
        <w:rPr>
          <w:rFonts w:cstheme="minorHAnsi"/>
          <w:b/>
          <w:sz w:val="28"/>
          <w:szCs w:val="28"/>
        </w:rPr>
        <w:t>Should your child be tested for lead?</w:t>
      </w:r>
    </w:p>
    <w:p w14:paraId="3ECF7C4B" w14:textId="77777777" w:rsidR="00A72C53" w:rsidRDefault="00A72C53" w:rsidP="008C419C">
      <w:pPr>
        <w:spacing w:after="0"/>
        <w:rPr>
          <w:rFonts w:cstheme="minorHAnsi"/>
          <w:sz w:val="24"/>
          <w:szCs w:val="24"/>
        </w:rPr>
      </w:pPr>
    </w:p>
    <w:p w14:paraId="38E02B41" w14:textId="77777777" w:rsidR="008C419C" w:rsidRPr="008C419C" w:rsidRDefault="008C419C" w:rsidP="008C419C">
      <w:pPr>
        <w:spacing w:after="0"/>
        <w:rPr>
          <w:rFonts w:cstheme="minorHAnsi"/>
          <w:sz w:val="24"/>
          <w:szCs w:val="24"/>
        </w:rPr>
      </w:pPr>
      <w:r w:rsidRPr="008C419C">
        <w:rPr>
          <w:rFonts w:cstheme="minorHAnsi"/>
          <w:sz w:val="24"/>
          <w:szCs w:val="24"/>
        </w:rPr>
        <w:t>The risk to an individual child from past exposure to elevated lead in drinking water depends on</w:t>
      </w:r>
    </w:p>
    <w:p w14:paraId="0AE82692" w14:textId="77777777" w:rsidR="008C419C" w:rsidRPr="008C419C" w:rsidRDefault="008C419C" w:rsidP="008C419C">
      <w:pPr>
        <w:spacing w:after="0"/>
        <w:rPr>
          <w:rFonts w:cstheme="minorHAnsi"/>
          <w:sz w:val="24"/>
          <w:szCs w:val="24"/>
        </w:rPr>
      </w:pPr>
      <w:r w:rsidRPr="008C419C">
        <w:rPr>
          <w:rFonts w:cstheme="minorHAnsi"/>
          <w:sz w:val="24"/>
          <w:szCs w:val="24"/>
        </w:rPr>
        <w:t>many factors, including but not limited to, a child’s age, weight, amount of water consumed, and</w:t>
      </w:r>
      <w:r w:rsidR="00A72C53"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 xml:space="preserve">the amount of lead in the water. Children may also be exposed to other significant sources </w:t>
      </w:r>
      <w:r w:rsidRPr="008C419C">
        <w:rPr>
          <w:rFonts w:cstheme="minorHAnsi"/>
          <w:sz w:val="24"/>
          <w:szCs w:val="24"/>
        </w:rPr>
        <w:lastRenderedPageBreak/>
        <w:t>of lead</w:t>
      </w:r>
      <w:r w:rsidR="00A72C53"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including paint, soil, and dust. Since blood lead testing is the only way to determine a child’s blood</w:t>
      </w:r>
      <w:r w:rsidR="00A72C53"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lead level, parents should discuss their child’s health history with their child’s physician to</w:t>
      </w:r>
      <w:r w:rsidR="00A72C53"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determine if blood lead testing is appropriate. Pregnant women or women of childbearing age</w:t>
      </w:r>
      <w:r w:rsidR="00A72C53"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should also consider discussing this matter with their physician.</w:t>
      </w:r>
    </w:p>
    <w:p w14:paraId="00A5B8E1" w14:textId="77777777" w:rsidR="000F129B" w:rsidRDefault="000F129B" w:rsidP="008C419C">
      <w:pPr>
        <w:spacing w:after="0"/>
        <w:rPr>
          <w:rFonts w:cstheme="minorHAnsi"/>
          <w:b/>
          <w:sz w:val="28"/>
          <w:szCs w:val="28"/>
        </w:rPr>
      </w:pPr>
    </w:p>
    <w:p w14:paraId="68974121" w14:textId="1FF7CDFA" w:rsidR="008C419C" w:rsidRPr="00A72C53" w:rsidRDefault="008C419C" w:rsidP="008C419C">
      <w:pPr>
        <w:spacing w:after="0"/>
        <w:rPr>
          <w:rFonts w:cstheme="minorHAnsi"/>
          <w:b/>
          <w:sz w:val="28"/>
          <w:szCs w:val="28"/>
        </w:rPr>
      </w:pPr>
      <w:r w:rsidRPr="00A72C53">
        <w:rPr>
          <w:rFonts w:cstheme="minorHAnsi"/>
          <w:b/>
          <w:sz w:val="28"/>
          <w:szCs w:val="28"/>
        </w:rPr>
        <w:t>Additional Resources</w:t>
      </w:r>
    </w:p>
    <w:p w14:paraId="0DAA80E2" w14:textId="77777777" w:rsidR="00A72C53" w:rsidRDefault="00A72C53" w:rsidP="008C419C">
      <w:pPr>
        <w:spacing w:after="0"/>
        <w:rPr>
          <w:rFonts w:cstheme="minorHAnsi"/>
          <w:sz w:val="24"/>
          <w:szCs w:val="24"/>
        </w:rPr>
      </w:pPr>
    </w:p>
    <w:p w14:paraId="611F152C" w14:textId="77777777" w:rsidR="008C419C" w:rsidRPr="008C419C" w:rsidRDefault="008C419C" w:rsidP="008C419C">
      <w:pPr>
        <w:spacing w:after="0"/>
        <w:rPr>
          <w:rFonts w:cstheme="minorHAnsi"/>
          <w:sz w:val="24"/>
          <w:szCs w:val="24"/>
        </w:rPr>
      </w:pPr>
      <w:r w:rsidRPr="008C419C">
        <w:rPr>
          <w:rFonts w:cstheme="minorHAnsi"/>
          <w:sz w:val="24"/>
          <w:szCs w:val="24"/>
        </w:rPr>
        <w:t>For more information regarding the testing program or sampling results, contact</w:t>
      </w:r>
    </w:p>
    <w:p w14:paraId="007C263C" w14:textId="045AF4F1" w:rsidR="008C419C" w:rsidRDefault="00A72C53" w:rsidP="00A72C53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Blaine Cunningham, Manager of School Facilities </w:t>
      </w:r>
      <w:r w:rsidR="008C419C" w:rsidRPr="008C419C">
        <w:rPr>
          <w:rFonts w:cstheme="minorHAnsi"/>
          <w:sz w:val="24"/>
          <w:szCs w:val="24"/>
        </w:rPr>
        <w:t xml:space="preserve">at </w:t>
      </w:r>
      <w:r>
        <w:rPr>
          <w:rFonts w:cstheme="minorHAnsi"/>
          <w:sz w:val="24"/>
          <w:szCs w:val="24"/>
        </w:rPr>
        <w:t xml:space="preserve">(585) </w:t>
      </w:r>
      <w:r w:rsidRPr="00A72C53">
        <w:rPr>
          <w:rFonts w:cstheme="minorHAnsi"/>
          <w:sz w:val="24"/>
          <w:szCs w:val="24"/>
        </w:rPr>
        <w:t>265-6585</w:t>
      </w:r>
      <w:r w:rsidR="008C419C" w:rsidRPr="008C419C">
        <w:rPr>
          <w:rFonts w:cstheme="minorHAnsi"/>
          <w:sz w:val="24"/>
          <w:szCs w:val="24"/>
        </w:rPr>
        <w:t xml:space="preserve">, or go to </w:t>
      </w:r>
      <w:r>
        <w:rPr>
          <w:rFonts w:cstheme="minorHAnsi"/>
          <w:sz w:val="24"/>
          <w:szCs w:val="24"/>
        </w:rPr>
        <w:t>the Webster CSD</w:t>
      </w:r>
      <w:r w:rsidR="008C419C" w:rsidRPr="008C419C">
        <w:rPr>
          <w:rFonts w:cstheme="minorHAnsi"/>
          <w:sz w:val="24"/>
          <w:szCs w:val="24"/>
        </w:rPr>
        <w:t xml:space="preserve"> </w:t>
      </w:r>
      <w:bookmarkStart w:id="0" w:name="_Hlk218685747"/>
      <w:r w:rsidR="008C419C" w:rsidRPr="008C419C">
        <w:rPr>
          <w:rFonts w:cstheme="minorHAnsi"/>
          <w:sz w:val="24"/>
          <w:szCs w:val="24"/>
        </w:rPr>
        <w:t xml:space="preserve">website: </w:t>
      </w:r>
      <w:hyperlink r:id="rId5" w:history="1">
        <w:r w:rsidRPr="00A72C53">
          <w:rPr>
            <w:rStyle w:val="Hyperlink"/>
            <w:rFonts w:cstheme="minorHAnsi"/>
            <w:sz w:val="24"/>
            <w:szCs w:val="24"/>
          </w:rPr>
          <w:t>Water Qu</w:t>
        </w:r>
        <w:r w:rsidRPr="00A72C53">
          <w:rPr>
            <w:rStyle w:val="Hyperlink"/>
            <w:rFonts w:cstheme="minorHAnsi"/>
            <w:sz w:val="24"/>
            <w:szCs w:val="24"/>
          </w:rPr>
          <w:t>a</w:t>
        </w:r>
        <w:r w:rsidRPr="00A72C53">
          <w:rPr>
            <w:rStyle w:val="Hyperlink"/>
            <w:rFonts w:cstheme="minorHAnsi"/>
            <w:sz w:val="24"/>
            <w:szCs w:val="24"/>
          </w:rPr>
          <w:t>lity Testing Results</w:t>
        </w:r>
      </w:hyperlink>
    </w:p>
    <w:bookmarkEnd w:id="0"/>
    <w:p w14:paraId="35D378D4" w14:textId="77777777" w:rsidR="00A72C53" w:rsidRPr="008C419C" w:rsidRDefault="00A72C53" w:rsidP="00A72C53">
      <w:pPr>
        <w:spacing w:after="0"/>
        <w:rPr>
          <w:rFonts w:cstheme="minorHAnsi"/>
          <w:sz w:val="24"/>
          <w:szCs w:val="24"/>
        </w:rPr>
      </w:pPr>
    </w:p>
    <w:p w14:paraId="0CCF3D3A" w14:textId="77777777" w:rsidR="008C419C" w:rsidRDefault="008C419C" w:rsidP="008C419C">
      <w:pPr>
        <w:spacing w:after="0"/>
        <w:rPr>
          <w:rFonts w:cstheme="minorHAnsi"/>
          <w:sz w:val="24"/>
          <w:szCs w:val="24"/>
        </w:rPr>
      </w:pPr>
      <w:r w:rsidRPr="008C419C">
        <w:rPr>
          <w:rFonts w:cstheme="minorHAnsi"/>
          <w:sz w:val="24"/>
          <w:szCs w:val="24"/>
        </w:rPr>
        <w:t>For information about lead in school drinking water, go to:</w:t>
      </w:r>
    </w:p>
    <w:p w14:paraId="056CA1B5" w14:textId="77777777" w:rsidR="00A72C53" w:rsidRDefault="00A72C53" w:rsidP="008C419C">
      <w:pPr>
        <w:spacing w:after="0"/>
        <w:rPr>
          <w:rFonts w:cstheme="minorHAnsi"/>
          <w:sz w:val="24"/>
          <w:szCs w:val="24"/>
        </w:rPr>
      </w:pPr>
    </w:p>
    <w:p w14:paraId="338442BE" w14:textId="77777777" w:rsidR="005D0A13" w:rsidRPr="00A72C53" w:rsidRDefault="007575FB" w:rsidP="00A72C53">
      <w:pPr>
        <w:spacing w:after="0"/>
        <w:rPr>
          <w:rFonts w:cstheme="minorHAnsi"/>
          <w:sz w:val="24"/>
          <w:szCs w:val="24"/>
        </w:rPr>
      </w:pPr>
      <w:hyperlink r:id="rId6" w:history="1">
        <w:r w:rsidR="00DE7DA9" w:rsidRPr="00A72C53">
          <w:rPr>
            <w:rStyle w:val="Hyperlink"/>
            <w:rFonts w:cstheme="minorHAnsi"/>
            <w:sz w:val="24"/>
            <w:szCs w:val="24"/>
          </w:rPr>
          <w:t xml:space="preserve">NYS Lead in School Drinking Water </w:t>
        </w:r>
      </w:hyperlink>
    </w:p>
    <w:p w14:paraId="74015062" w14:textId="77777777" w:rsidR="00A72C53" w:rsidRPr="008C419C" w:rsidRDefault="00A72C53" w:rsidP="008C419C">
      <w:pPr>
        <w:spacing w:after="0"/>
        <w:rPr>
          <w:rFonts w:cstheme="minorHAnsi"/>
          <w:sz w:val="24"/>
          <w:szCs w:val="24"/>
        </w:rPr>
      </w:pPr>
    </w:p>
    <w:p w14:paraId="7175A5E0" w14:textId="77777777" w:rsidR="00A72C53" w:rsidRDefault="007575FB" w:rsidP="008C419C">
      <w:pPr>
        <w:spacing w:after="0"/>
        <w:rPr>
          <w:rFonts w:cstheme="minorHAnsi"/>
          <w:sz w:val="24"/>
          <w:szCs w:val="24"/>
        </w:rPr>
      </w:pPr>
      <w:hyperlink r:id="rId7" w:history="1">
        <w:r w:rsidR="00A72C53" w:rsidRPr="00A72C53">
          <w:rPr>
            <w:rStyle w:val="Hyperlink"/>
            <w:rFonts w:cstheme="minorHAnsi"/>
            <w:sz w:val="24"/>
            <w:szCs w:val="24"/>
          </w:rPr>
          <w:t>NYS Department of Education Lead in Drinking Water Information</w:t>
        </w:r>
      </w:hyperlink>
    </w:p>
    <w:p w14:paraId="49698054" w14:textId="77777777" w:rsidR="00A72C53" w:rsidRDefault="00A72C53" w:rsidP="008C419C">
      <w:pPr>
        <w:spacing w:after="0"/>
        <w:rPr>
          <w:rFonts w:cstheme="minorHAnsi"/>
          <w:sz w:val="24"/>
          <w:szCs w:val="24"/>
        </w:rPr>
      </w:pPr>
    </w:p>
    <w:p w14:paraId="6F6CFD64" w14:textId="77777777" w:rsidR="00DE7DA9" w:rsidRDefault="00DE7DA9" w:rsidP="008C419C">
      <w:pPr>
        <w:spacing w:after="0"/>
        <w:rPr>
          <w:rFonts w:cstheme="minorHAnsi"/>
          <w:sz w:val="24"/>
          <w:szCs w:val="24"/>
        </w:rPr>
      </w:pPr>
      <w:r w:rsidRPr="008C419C">
        <w:rPr>
          <w:rFonts w:cstheme="minorHAnsi"/>
          <w:sz w:val="24"/>
          <w:szCs w:val="24"/>
        </w:rPr>
        <w:t>For information about NYS DOH Lead Poisoning Prevention Program, go to:</w:t>
      </w:r>
    </w:p>
    <w:p w14:paraId="4341CE3A" w14:textId="77777777" w:rsidR="00DE7DA9" w:rsidRDefault="00DE7DA9" w:rsidP="008C419C">
      <w:pPr>
        <w:spacing w:after="0"/>
        <w:rPr>
          <w:rFonts w:cstheme="minorHAnsi"/>
          <w:sz w:val="24"/>
          <w:szCs w:val="24"/>
        </w:rPr>
      </w:pPr>
    </w:p>
    <w:p w14:paraId="4E916C4C" w14:textId="77777777" w:rsidR="00DE7DA9" w:rsidRDefault="007575FB" w:rsidP="008C419C">
      <w:pPr>
        <w:spacing w:after="0"/>
        <w:rPr>
          <w:rFonts w:cstheme="minorHAnsi"/>
          <w:sz w:val="24"/>
          <w:szCs w:val="24"/>
        </w:rPr>
      </w:pPr>
      <w:hyperlink r:id="rId8" w:history="1">
        <w:r w:rsidR="00DE7DA9" w:rsidRPr="00DE7DA9">
          <w:rPr>
            <w:rStyle w:val="Hyperlink"/>
            <w:rFonts w:cstheme="minorHAnsi"/>
            <w:sz w:val="24"/>
            <w:szCs w:val="24"/>
          </w:rPr>
          <w:t>NYS Department of Health Childhood Lead Poisoning Prevention</w:t>
        </w:r>
      </w:hyperlink>
    </w:p>
    <w:p w14:paraId="3BF488A9" w14:textId="77777777" w:rsidR="00DE7DA9" w:rsidRDefault="00DE7DA9" w:rsidP="008C419C">
      <w:pPr>
        <w:spacing w:after="0"/>
        <w:rPr>
          <w:rFonts w:cstheme="minorHAnsi"/>
          <w:sz w:val="24"/>
          <w:szCs w:val="24"/>
        </w:rPr>
      </w:pPr>
    </w:p>
    <w:p w14:paraId="2F2B8833" w14:textId="77777777" w:rsidR="008C419C" w:rsidRPr="008C419C" w:rsidRDefault="008C419C" w:rsidP="008C419C">
      <w:pPr>
        <w:spacing w:after="0"/>
        <w:rPr>
          <w:rFonts w:cstheme="minorHAnsi"/>
          <w:sz w:val="24"/>
          <w:szCs w:val="24"/>
        </w:rPr>
      </w:pPr>
      <w:r w:rsidRPr="008C419C">
        <w:rPr>
          <w:rFonts w:cstheme="minorHAnsi"/>
          <w:sz w:val="24"/>
          <w:szCs w:val="24"/>
        </w:rPr>
        <w:t>For more information on blood lead testing and ways to reduce your child’s risk of</w:t>
      </w:r>
    </w:p>
    <w:p w14:paraId="3414C6F9" w14:textId="77777777" w:rsidR="008C419C" w:rsidRDefault="008C419C" w:rsidP="008C419C">
      <w:pPr>
        <w:spacing w:after="0"/>
        <w:rPr>
          <w:rFonts w:cstheme="minorHAnsi"/>
          <w:sz w:val="24"/>
          <w:szCs w:val="24"/>
        </w:rPr>
      </w:pPr>
      <w:r w:rsidRPr="008C419C">
        <w:rPr>
          <w:rFonts w:cstheme="minorHAnsi"/>
          <w:sz w:val="24"/>
          <w:szCs w:val="24"/>
        </w:rPr>
        <w:t>exposure to lead, see “What Your Child’s Blood Lead Test Means”:</w:t>
      </w:r>
    </w:p>
    <w:p w14:paraId="1C220C03" w14:textId="77777777" w:rsidR="00DE7DA9" w:rsidRDefault="00DE7DA9" w:rsidP="008C419C">
      <w:pPr>
        <w:spacing w:after="0"/>
        <w:rPr>
          <w:rFonts w:cstheme="minorHAnsi"/>
          <w:sz w:val="24"/>
          <w:szCs w:val="24"/>
        </w:rPr>
      </w:pPr>
    </w:p>
    <w:p w14:paraId="6133827D" w14:textId="77777777" w:rsidR="00DE7DA9" w:rsidRPr="008C419C" w:rsidRDefault="007575FB" w:rsidP="008C419C">
      <w:pPr>
        <w:spacing w:after="0"/>
        <w:rPr>
          <w:rFonts w:cstheme="minorHAnsi"/>
          <w:sz w:val="24"/>
          <w:szCs w:val="24"/>
        </w:rPr>
      </w:pPr>
      <w:hyperlink r:id="rId9" w:history="1">
        <w:r w:rsidR="00DE7DA9" w:rsidRPr="00DE7DA9">
          <w:rPr>
            <w:rStyle w:val="Hyperlink"/>
            <w:rFonts w:cstheme="minorHAnsi"/>
            <w:sz w:val="24"/>
            <w:szCs w:val="24"/>
          </w:rPr>
          <w:t>What Your Child’s Blood Lead Test Means</w:t>
        </w:r>
      </w:hyperlink>
    </w:p>
    <w:p w14:paraId="1021E67B" w14:textId="77777777" w:rsidR="00A72C53" w:rsidRDefault="00A72C53" w:rsidP="008C419C">
      <w:pPr>
        <w:spacing w:after="0"/>
        <w:rPr>
          <w:rFonts w:cstheme="minorHAnsi"/>
          <w:sz w:val="24"/>
          <w:szCs w:val="24"/>
        </w:rPr>
      </w:pPr>
    </w:p>
    <w:p w14:paraId="7F93B3D4" w14:textId="77777777" w:rsidR="00DE7DA9" w:rsidRDefault="007575FB" w:rsidP="008C419C">
      <w:pPr>
        <w:spacing w:after="0"/>
        <w:rPr>
          <w:rFonts w:cstheme="minorHAnsi"/>
          <w:sz w:val="24"/>
          <w:szCs w:val="24"/>
        </w:rPr>
      </w:pPr>
      <w:hyperlink r:id="rId10" w:history="1">
        <w:r w:rsidR="00DE7DA9" w:rsidRPr="00DE7DA9">
          <w:rPr>
            <w:rStyle w:val="Hyperlink"/>
            <w:rFonts w:cstheme="minorHAnsi"/>
            <w:sz w:val="24"/>
            <w:szCs w:val="24"/>
          </w:rPr>
          <w:t>NYSDOH Lead Poisoning Prevention Publications</w:t>
        </w:r>
      </w:hyperlink>
    </w:p>
    <w:p w14:paraId="6066C03A" w14:textId="77777777" w:rsidR="00DE7DA9" w:rsidRDefault="00DE7DA9" w:rsidP="008C419C">
      <w:pPr>
        <w:spacing w:after="0"/>
        <w:rPr>
          <w:rFonts w:cstheme="minorHAnsi"/>
          <w:sz w:val="24"/>
          <w:szCs w:val="24"/>
        </w:rPr>
      </w:pPr>
    </w:p>
    <w:p w14:paraId="60E966C8" w14:textId="77777777" w:rsidR="008C419C" w:rsidRPr="008C419C" w:rsidRDefault="008C419C">
      <w:pPr>
        <w:spacing w:after="0"/>
        <w:rPr>
          <w:rFonts w:cstheme="minorHAnsi"/>
          <w:sz w:val="24"/>
          <w:szCs w:val="24"/>
        </w:rPr>
      </w:pPr>
    </w:p>
    <w:sectPr w:rsidR="008C419C" w:rsidRPr="008C41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CF3D21"/>
    <w:multiLevelType w:val="hybridMultilevel"/>
    <w:tmpl w:val="B2A4E0BA"/>
    <w:lvl w:ilvl="0" w:tplc="E67013B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B56647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58AB95C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D84D18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11CD79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BF4A9B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05EBE3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0DC145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464877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19C"/>
    <w:rsid w:val="000F129B"/>
    <w:rsid w:val="0021572E"/>
    <w:rsid w:val="004364EB"/>
    <w:rsid w:val="005D0A13"/>
    <w:rsid w:val="006F7D1B"/>
    <w:rsid w:val="007575FB"/>
    <w:rsid w:val="008C419C"/>
    <w:rsid w:val="00950A33"/>
    <w:rsid w:val="009623F8"/>
    <w:rsid w:val="009E68BE"/>
    <w:rsid w:val="00A467D5"/>
    <w:rsid w:val="00A72C53"/>
    <w:rsid w:val="00AE6DB1"/>
    <w:rsid w:val="00B13BF4"/>
    <w:rsid w:val="00B23F5C"/>
    <w:rsid w:val="00BC2717"/>
    <w:rsid w:val="00DE7DA9"/>
    <w:rsid w:val="00E3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74224"/>
  <w15:chartTrackingRefBased/>
  <w15:docId w15:val="{7275D70E-675E-48B9-AC72-6487DAED6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41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72C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2C5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13B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81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46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alth.ny.gov/environmental/lead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12.nysed.gov/facplan/LeadTestinginSchoolDrinkingWater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ealth.ny.gov/environmental/water/drinking/lead/lead_testing_of_school_drinking_water.ht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websterschools.org/districtpage.cfm?pageid=3673" TargetMode="External"/><Relationship Id="rId10" Type="http://schemas.openxmlformats.org/officeDocument/2006/relationships/hyperlink" Target="https://www.health.ny.gov/environmental/lead/education_materials/index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health.ny.gov/publications/252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895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Howe</dc:creator>
  <cp:keywords/>
  <dc:description/>
  <cp:lastModifiedBy>Dawn Howe</cp:lastModifiedBy>
  <cp:revision>3</cp:revision>
  <dcterms:created xsi:type="dcterms:W3CDTF">2026-01-07T19:44:00Z</dcterms:created>
  <dcterms:modified xsi:type="dcterms:W3CDTF">2026-01-07T19:45:00Z</dcterms:modified>
</cp:coreProperties>
</file>